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20" w:lineRule="exact"/>
        <w:ind w:firstLine="723" w:firstLineChars="200"/>
        <w:jc w:val="center"/>
        <w:textAlignment w:val="auto"/>
        <w:rPr>
          <w:rFonts w:hint="eastAsia" w:ascii="黑体" w:hAnsi="黑体" w:eastAsia="黑体" w:cs="黑体"/>
          <w:b/>
          <w:bCs/>
          <w:color w:val="000000"/>
          <w:sz w:val="36"/>
          <w:szCs w:val="36"/>
          <w:lang w:eastAsia="zh-CN"/>
        </w:rPr>
      </w:pPr>
    </w:p>
    <w:p>
      <w:pPr>
        <w:keepNext w:val="0"/>
        <w:keepLines w:val="0"/>
        <w:pageBreakBefore w:val="0"/>
        <w:widowControl w:val="0"/>
        <w:kinsoku/>
        <w:wordWrap/>
        <w:overflowPunct/>
        <w:topLinePunct w:val="0"/>
        <w:bidi w:val="0"/>
        <w:spacing w:line="520" w:lineRule="exact"/>
        <w:ind w:firstLine="883" w:firstLineChars="200"/>
        <w:jc w:val="center"/>
        <w:textAlignment w:val="auto"/>
        <w:rPr>
          <w:rFonts w:hint="eastAsia" w:ascii="黑体" w:hAnsi="黑体" w:eastAsia="黑体" w:cs="黑体"/>
          <w:b/>
          <w:bCs/>
          <w:color w:val="000000"/>
          <w:sz w:val="44"/>
          <w:szCs w:val="44"/>
          <w:lang w:eastAsia="zh-CN"/>
        </w:rPr>
      </w:pPr>
      <w:r>
        <w:rPr>
          <w:rFonts w:hint="eastAsia" w:ascii="黑体" w:hAnsi="黑体" w:eastAsia="黑体" w:cs="黑体"/>
          <w:b/>
          <w:bCs/>
          <w:color w:val="000000"/>
          <w:sz w:val="44"/>
          <w:szCs w:val="44"/>
          <w:lang w:eastAsia="zh-CN"/>
        </w:rPr>
        <w:t>机电工程学院</w:t>
      </w:r>
      <w:r>
        <w:rPr>
          <w:rFonts w:hint="eastAsia" w:ascii="黑体" w:hAnsi="黑体" w:eastAsia="黑体" w:cs="黑体"/>
          <w:b/>
          <w:bCs/>
          <w:color w:val="000000"/>
          <w:sz w:val="44"/>
          <w:szCs w:val="44"/>
        </w:rPr>
        <w:t>国家励志奖学金评审</w:t>
      </w:r>
      <w:r>
        <w:rPr>
          <w:rFonts w:hint="eastAsia" w:ascii="黑体" w:hAnsi="黑体" w:eastAsia="黑体" w:cs="黑体"/>
          <w:b/>
          <w:bCs/>
          <w:color w:val="000000"/>
          <w:sz w:val="44"/>
          <w:szCs w:val="44"/>
          <w:lang w:eastAsia="zh-CN"/>
        </w:rPr>
        <w:t>办法（试行）</w:t>
      </w:r>
    </w:p>
    <w:p>
      <w:pPr>
        <w:pStyle w:val="2"/>
        <w:rPr>
          <w:rFonts w:hint="eastAsia"/>
          <w:lang w:eastAsia="zh-CN"/>
        </w:rPr>
      </w:pP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根据湖南省财政厅和湖南省教育厅《关于下达201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年高校国家奖助学金中央资金的通知》《湖南省普通本科高校、高等职业学校国家励志奖学金管理暂行办法》和《湖南科技大学家庭经济困难学生资助办法》等文件精神，</w:t>
      </w:r>
      <w:r>
        <w:rPr>
          <w:rFonts w:hint="eastAsia" w:ascii="仿宋" w:hAnsi="仿宋" w:eastAsia="仿宋" w:cs="仿宋"/>
          <w:color w:val="000000"/>
          <w:sz w:val="32"/>
          <w:szCs w:val="32"/>
          <w:lang w:eastAsia="zh-CN"/>
        </w:rPr>
        <w:t>特制订本办法。</w:t>
      </w:r>
    </w:p>
    <w:p>
      <w:pPr>
        <w:keepNext w:val="0"/>
        <w:keepLines w:val="0"/>
        <w:pageBreakBefore w:val="0"/>
        <w:widowControl w:val="0"/>
        <w:numPr>
          <w:ilvl w:val="0"/>
          <w:numId w:val="0"/>
        </w:numPr>
        <w:kinsoku/>
        <w:wordWrap/>
        <w:overflowPunct/>
        <w:topLinePunct w:val="0"/>
        <w:bidi w:val="0"/>
        <w:spacing w:line="520" w:lineRule="exact"/>
        <w:jc w:val="left"/>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一、奖助对象</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全日制在校本科学生中二年级（含）以上品学兼优，上一学年为我校认定的家庭经济困难学生。</w:t>
      </w:r>
    </w:p>
    <w:p>
      <w:pPr>
        <w:keepNext w:val="0"/>
        <w:keepLines w:val="0"/>
        <w:pageBreakBefore w:val="0"/>
        <w:widowControl w:val="0"/>
        <w:numPr>
          <w:ilvl w:val="0"/>
          <w:numId w:val="0"/>
        </w:numPr>
        <w:kinsoku/>
        <w:wordWrap/>
        <w:overflowPunct/>
        <w:topLinePunct w:val="0"/>
        <w:bidi w:val="0"/>
        <w:spacing w:line="520" w:lineRule="exact"/>
        <w:jc w:val="left"/>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二、</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lang w:eastAsia="zh-CN"/>
        </w:rPr>
        <w:t>奖助标准和人数</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每人每年5000元</w:t>
      </w:r>
      <w:r>
        <w:rPr>
          <w:rFonts w:hint="eastAsia" w:ascii="仿宋" w:hAnsi="仿宋" w:eastAsia="仿宋" w:cs="仿宋"/>
          <w:color w:val="000000"/>
          <w:sz w:val="32"/>
          <w:szCs w:val="32"/>
          <w:lang w:eastAsia="zh-CN"/>
        </w:rPr>
        <w:t>，具体人数以学校当年下达计划指标数为准。</w:t>
      </w:r>
    </w:p>
    <w:p>
      <w:pPr>
        <w:keepNext w:val="0"/>
        <w:keepLines w:val="0"/>
        <w:pageBreakBefore w:val="0"/>
        <w:widowControl w:val="0"/>
        <w:numPr>
          <w:ilvl w:val="0"/>
          <w:numId w:val="0"/>
        </w:numPr>
        <w:kinsoku/>
        <w:wordWrap/>
        <w:overflowPunct/>
        <w:topLinePunct w:val="0"/>
        <w:bidi w:val="0"/>
        <w:spacing w:line="520" w:lineRule="exact"/>
        <w:jc w:val="left"/>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申报条件</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1. 热爱社会主义祖国，拥护中国共产党的领导</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 遵守宪法和法律，遵守学校各项规章制度，无违纪现象，未受过处分</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3. 诚实守信，道德品质优良</w:t>
      </w:r>
      <w:r>
        <w:rPr>
          <w:rFonts w:hint="eastAsia" w:ascii="仿宋" w:hAnsi="仿宋" w:eastAsia="仿宋" w:cs="仿宋"/>
          <w:color w:val="000000"/>
          <w:sz w:val="32"/>
          <w:szCs w:val="32"/>
          <w:lang w:eastAsia="zh-CN"/>
        </w:rPr>
        <w:t>。</w:t>
      </w:r>
    </w:p>
    <w:p>
      <w:pPr>
        <w:pStyle w:val="2"/>
        <w:rPr>
          <w:rFonts w:hint="default" w:ascii="仿宋" w:hAnsi="仿宋" w:eastAsia="仿宋" w:cs="仿宋"/>
          <w:color w:val="FF0000"/>
          <w:kern w:val="2"/>
          <w:sz w:val="32"/>
          <w:szCs w:val="32"/>
          <w:lang w:val="en-US" w:eastAsia="zh-CN" w:bidi="ar-SA"/>
        </w:rPr>
      </w:pPr>
      <w:r>
        <w:rPr>
          <w:rFonts w:hint="eastAsia" w:ascii="仿宋" w:hAnsi="仿宋" w:eastAsia="仿宋" w:cs="仿宋"/>
          <w:color w:val="000000"/>
          <w:kern w:val="2"/>
          <w:sz w:val="32"/>
          <w:szCs w:val="32"/>
          <w:lang w:val="en-US" w:eastAsia="zh-CN" w:bidi="ar-SA"/>
        </w:rPr>
        <w:t>4.上一学年为我校认定的家庭经济困难学生。</w:t>
      </w:r>
      <w:bookmarkStart w:id="0" w:name="_GoBack"/>
      <w:bookmarkEnd w:id="0"/>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 学习态度端正，勤奋刻苦，成绩优秀。上学年所学课程无不及格现象，学业成绩排名同年级同专业前30%</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且平均成绩在75分以上（含75分），无补考现象。</w:t>
      </w:r>
    </w:p>
    <w:p>
      <w:pPr>
        <w:tabs>
          <w:tab w:val="left" w:pos="420"/>
        </w:tabs>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年级（含）以上</w:t>
      </w:r>
      <w:r>
        <w:rPr>
          <w:rFonts w:hint="eastAsia" w:ascii="仿宋" w:hAnsi="仿宋" w:eastAsia="仿宋" w:cs="仿宋"/>
          <w:color w:val="auto"/>
          <w:sz w:val="32"/>
          <w:szCs w:val="32"/>
          <w:lang w:eastAsia="zh-CN"/>
        </w:rPr>
        <w:t>学生需</w:t>
      </w:r>
      <w:r>
        <w:rPr>
          <w:rFonts w:hint="eastAsia" w:ascii="仿宋" w:hAnsi="仿宋" w:eastAsia="仿宋" w:cs="仿宋"/>
          <w:color w:val="auto"/>
          <w:sz w:val="32"/>
          <w:szCs w:val="32"/>
        </w:rPr>
        <w:t>通过大学英语四级，有一项专业技能证书。</w:t>
      </w:r>
    </w:p>
    <w:p>
      <w:pPr>
        <w:tabs>
          <w:tab w:val="left" w:pos="420"/>
        </w:tabs>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积极参加文体活动，体测达到《国家体育锻炼标准》。</w:t>
      </w:r>
    </w:p>
    <w:p>
      <w:pPr>
        <w:pStyle w:val="2"/>
        <w:rPr>
          <w:rFonts w:hint="eastAsia" w:ascii="仿宋" w:hAnsi="仿宋" w:eastAsia="仿宋" w:cs="仿宋"/>
          <w:color w:val="FF0000"/>
          <w:sz w:val="32"/>
          <w:szCs w:val="32"/>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同一学年内，学生不能同时申请国家励志奖学金和国家奖学金</w:t>
      </w:r>
      <w:r>
        <w:rPr>
          <w:rFonts w:hint="eastAsia" w:ascii="仿宋" w:hAnsi="仿宋" w:eastAsia="仿宋" w:cs="仿宋"/>
          <w:color w:val="000000"/>
          <w:sz w:val="32"/>
          <w:szCs w:val="32"/>
          <w:lang w:eastAsia="zh-CN"/>
        </w:rPr>
        <w:t>；国家励志奖学金、校级综合奖学金、自强奖不重复发放（就高不就低）；</w:t>
      </w:r>
      <w:r>
        <w:rPr>
          <w:rFonts w:hint="eastAsia" w:ascii="仿宋" w:hAnsi="仿宋" w:eastAsia="仿宋" w:cs="仿宋"/>
          <w:color w:val="auto"/>
          <w:sz w:val="32"/>
          <w:szCs w:val="32"/>
        </w:rPr>
        <w:t>上学年已获得励志奖</w:t>
      </w:r>
      <w:r>
        <w:rPr>
          <w:rFonts w:hint="eastAsia" w:ascii="仿宋" w:hAnsi="仿宋" w:eastAsia="仿宋" w:cs="仿宋"/>
          <w:color w:val="auto"/>
          <w:sz w:val="32"/>
          <w:szCs w:val="32"/>
          <w:lang w:eastAsia="zh-CN"/>
        </w:rPr>
        <w:t>学金</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学生</w:t>
      </w:r>
      <w:r>
        <w:rPr>
          <w:rFonts w:hint="eastAsia" w:ascii="仿宋" w:hAnsi="仿宋" w:eastAsia="仿宋" w:cs="仿宋"/>
          <w:color w:val="auto"/>
          <w:sz w:val="32"/>
          <w:szCs w:val="32"/>
        </w:rPr>
        <w:t>原则上</w:t>
      </w:r>
      <w:r>
        <w:rPr>
          <w:rFonts w:hint="eastAsia" w:ascii="仿宋" w:hAnsi="仿宋" w:eastAsia="仿宋" w:cs="仿宋"/>
          <w:color w:val="auto"/>
          <w:sz w:val="32"/>
          <w:szCs w:val="32"/>
          <w:lang w:eastAsia="zh-CN"/>
        </w:rPr>
        <w:t>今年</w:t>
      </w:r>
      <w:r>
        <w:rPr>
          <w:rFonts w:hint="eastAsia" w:ascii="仿宋" w:hAnsi="仿宋" w:eastAsia="仿宋" w:cs="仿宋"/>
          <w:color w:val="auto"/>
          <w:sz w:val="32"/>
          <w:szCs w:val="32"/>
        </w:rPr>
        <w:t>不推荐。</w:t>
      </w:r>
    </w:p>
    <w:p>
      <w:pPr>
        <w:keepNext w:val="0"/>
        <w:keepLines w:val="0"/>
        <w:pageBreakBefore w:val="0"/>
        <w:widowControl w:val="0"/>
        <w:numPr>
          <w:ilvl w:val="0"/>
          <w:numId w:val="0"/>
        </w:numPr>
        <w:kinsoku/>
        <w:wordWrap/>
        <w:overflowPunct/>
        <w:topLinePunct w:val="0"/>
        <w:bidi w:val="0"/>
        <w:spacing w:line="520" w:lineRule="exact"/>
        <w:jc w:val="left"/>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四、</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lang w:eastAsia="zh-CN"/>
        </w:rPr>
        <w:t>申报程序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制定公示细则。根据上级部门文件要求和学校分配的指标数，学院资助工作小组结合本院实际，细化评审条件，明确评审要求，在评审工作开始之前制定、公示相关奖助学金评审细则，</w:t>
      </w:r>
      <w:r>
        <w:rPr>
          <w:rFonts w:hint="eastAsia" w:ascii="仿宋" w:hAnsi="仿宋" w:eastAsia="仿宋" w:cs="仿宋"/>
          <w:color w:val="000000"/>
          <w:sz w:val="32"/>
          <w:szCs w:val="32"/>
          <w:lang w:eastAsia="zh-CN"/>
        </w:rPr>
        <w:t>并</w:t>
      </w:r>
      <w:r>
        <w:rPr>
          <w:rFonts w:hint="eastAsia" w:ascii="仿宋" w:hAnsi="仿宋" w:eastAsia="仿宋" w:cs="仿宋"/>
          <w:color w:val="000000"/>
          <w:sz w:val="32"/>
          <w:szCs w:val="32"/>
        </w:rPr>
        <w:t>交大学生资助办公室备案。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学生申报。学生向所在学院提出书面申请，填写《湖南科技大学国家励志奖学金申请表》并提供相关评审表格和材料。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color w:val="auto"/>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班级评议。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）班级成立资助评议小组。班主任为组长，学生干部代表、普通学生代表担任成员，成员不得少于班级人数的1/3。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资助评议小组对申请人评选资格初步审查并组织班级开展民主投票。民主投票需以班会形式在线下开展，如有特殊情况，需提前报告学院，经批准同意后方可以线上会议的形式开展；投票前评议小组需向学生说明评选细则及程序；所有申请人均要参会，仅在投票、计票环节回避；投票结果班级投票占70%, 班主任投票占30% 。</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_GB2312"/>
          <w:color w:val="auto"/>
          <w:kern w:val="2"/>
          <w:sz w:val="32"/>
          <w:szCs w:val="24"/>
          <w:lang w:val="en-US" w:eastAsia="zh-CN" w:bidi="ar-SA"/>
        </w:rPr>
      </w:pPr>
      <w:r>
        <w:rPr>
          <w:rFonts w:hint="eastAsia" w:ascii="仿宋" w:hAnsi="仿宋" w:eastAsia="仿宋" w:cs="仿宋"/>
          <w:color w:val="auto"/>
          <w:kern w:val="2"/>
          <w:sz w:val="32"/>
          <w:szCs w:val="32"/>
          <w:lang w:val="en-US" w:eastAsia="zh-CN" w:bidi="ar-SA"/>
        </w:rPr>
        <w:t>（3）投</w:t>
      </w:r>
      <w:r>
        <w:rPr>
          <w:rFonts w:hint="eastAsia"/>
          <w:color w:val="auto"/>
          <w:lang w:eastAsia="zh-CN"/>
        </w:rPr>
        <w:t>票结果当场在班级公示。学生如有异议，向班主任反映问题，班级资助评议小组进行核查，并在三个工作日内给予核查说明；学生如无异议，本人在《机电工程学院国家励志奖学金班级评议公示确认表》上签字。</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_GB2312"/>
          <w:color w:val="auto"/>
          <w:kern w:val="2"/>
          <w:sz w:val="32"/>
          <w:szCs w:val="24"/>
          <w:lang w:val="en-US" w:eastAsia="zh-CN" w:bidi="ar-SA"/>
        </w:rPr>
      </w:pPr>
      <w:r>
        <w:rPr>
          <w:rFonts w:hint="eastAsia" w:ascii="仿宋" w:hAnsi="仿宋" w:eastAsia="仿宋" w:cs="仿宋"/>
          <w:color w:val="auto"/>
          <w:kern w:val="2"/>
          <w:sz w:val="32"/>
          <w:szCs w:val="32"/>
          <w:lang w:val="en-US" w:eastAsia="zh-CN" w:bidi="ar-SA"/>
        </w:rPr>
        <w:t>（4）</w:t>
      </w:r>
      <w:r>
        <w:rPr>
          <w:rFonts w:hint="eastAsia" w:eastAsia="仿宋_GB2312"/>
          <w:color w:val="auto"/>
          <w:kern w:val="2"/>
          <w:sz w:val="32"/>
          <w:szCs w:val="24"/>
          <w:lang w:val="en-US" w:eastAsia="zh-CN" w:bidi="ar-SA"/>
        </w:rPr>
        <w:t>班级</w:t>
      </w:r>
      <w:r>
        <w:rPr>
          <w:rFonts w:hint="eastAsia"/>
          <w:color w:val="auto"/>
          <w:kern w:val="2"/>
          <w:sz w:val="32"/>
          <w:szCs w:val="24"/>
          <w:lang w:val="en-US" w:eastAsia="zh-CN" w:bidi="ar-SA"/>
        </w:rPr>
        <w:t>评议结果</w:t>
      </w:r>
      <w:r>
        <w:rPr>
          <w:rFonts w:hint="eastAsia" w:eastAsia="仿宋_GB2312"/>
          <w:color w:val="auto"/>
          <w:kern w:val="2"/>
          <w:sz w:val="32"/>
          <w:szCs w:val="24"/>
          <w:lang w:val="en-US" w:eastAsia="zh-CN" w:bidi="ar-SA"/>
        </w:rPr>
        <w:t>报</w:t>
      </w:r>
      <w:r>
        <w:rPr>
          <w:rFonts w:hint="eastAsia"/>
          <w:color w:val="auto"/>
          <w:kern w:val="2"/>
          <w:sz w:val="32"/>
          <w:szCs w:val="24"/>
          <w:lang w:val="en-US" w:eastAsia="zh-CN" w:bidi="ar-SA"/>
        </w:rPr>
        <w:t>送</w:t>
      </w:r>
      <w:r>
        <w:rPr>
          <w:rFonts w:hint="eastAsia" w:eastAsia="仿宋_GB2312"/>
          <w:color w:val="auto"/>
          <w:kern w:val="2"/>
          <w:sz w:val="32"/>
          <w:szCs w:val="24"/>
          <w:lang w:val="en-US" w:eastAsia="zh-CN" w:bidi="ar-SA"/>
        </w:rPr>
        <w:t>学院，班级</w:t>
      </w:r>
      <w:r>
        <w:rPr>
          <w:rFonts w:hint="eastAsia"/>
          <w:color w:val="auto"/>
          <w:kern w:val="2"/>
          <w:sz w:val="32"/>
          <w:szCs w:val="24"/>
          <w:lang w:val="en-US" w:eastAsia="zh-CN" w:bidi="ar-SA"/>
        </w:rPr>
        <w:t>评议</w:t>
      </w:r>
      <w:r>
        <w:rPr>
          <w:rFonts w:hint="eastAsia" w:eastAsia="仿宋_GB2312"/>
          <w:color w:val="auto"/>
          <w:kern w:val="2"/>
          <w:sz w:val="32"/>
          <w:szCs w:val="24"/>
          <w:lang w:val="en-US" w:eastAsia="zh-CN" w:bidi="ar-SA"/>
        </w:rPr>
        <w:t>名单必须按照</w:t>
      </w:r>
      <w:r>
        <w:rPr>
          <w:rFonts w:hint="eastAsia"/>
          <w:color w:val="auto"/>
          <w:kern w:val="2"/>
          <w:sz w:val="32"/>
          <w:szCs w:val="24"/>
          <w:lang w:val="en-US" w:eastAsia="zh-CN" w:bidi="ar-SA"/>
        </w:rPr>
        <w:t>民主</w:t>
      </w:r>
      <w:r>
        <w:rPr>
          <w:rFonts w:hint="eastAsia" w:eastAsia="仿宋_GB2312"/>
          <w:color w:val="auto"/>
          <w:kern w:val="2"/>
          <w:sz w:val="32"/>
          <w:szCs w:val="24"/>
          <w:lang w:val="en-US" w:eastAsia="zh-CN" w:bidi="ar-SA"/>
        </w:rPr>
        <w:t>投票</w:t>
      </w:r>
      <w:r>
        <w:rPr>
          <w:rFonts w:hint="eastAsia"/>
          <w:color w:val="auto"/>
          <w:kern w:val="2"/>
          <w:sz w:val="32"/>
          <w:szCs w:val="24"/>
          <w:lang w:val="en-US" w:eastAsia="zh-CN" w:bidi="ar-SA"/>
        </w:rPr>
        <w:t>结果从</w:t>
      </w:r>
      <w:r>
        <w:rPr>
          <w:rFonts w:hint="eastAsia" w:eastAsia="仿宋_GB2312"/>
          <w:color w:val="auto"/>
          <w:kern w:val="2"/>
          <w:sz w:val="32"/>
          <w:szCs w:val="24"/>
          <w:lang w:val="en-US" w:eastAsia="zh-CN" w:bidi="ar-SA"/>
        </w:rPr>
        <w:t>高</w:t>
      </w:r>
      <w:r>
        <w:rPr>
          <w:rFonts w:hint="eastAsia"/>
          <w:color w:val="auto"/>
          <w:kern w:val="2"/>
          <w:sz w:val="32"/>
          <w:szCs w:val="24"/>
          <w:lang w:val="en-US" w:eastAsia="zh-CN" w:bidi="ar-SA"/>
        </w:rPr>
        <w:t>到</w:t>
      </w:r>
      <w:r>
        <w:rPr>
          <w:rFonts w:hint="eastAsia" w:eastAsia="仿宋_GB2312"/>
          <w:color w:val="auto"/>
          <w:kern w:val="2"/>
          <w:sz w:val="32"/>
          <w:szCs w:val="24"/>
          <w:lang w:val="en-US" w:eastAsia="zh-CN" w:bidi="ar-SA"/>
        </w:rPr>
        <w:t>低进行排序，由学院进行审定。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kern w:val="2"/>
          <w:sz w:val="32"/>
          <w:szCs w:val="32"/>
          <w:lang w:val="en-US" w:eastAsia="zh-CN" w:bidi="ar-SA"/>
        </w:rPr>
        <w:t>4.学院评定。</w:t>
      </w:r>
      <w:r>
        <w:rPr>
          <w:rFonts w:hint="eastAsia" w:eastAsia="仿宋_GB2312"/>
          <w:kern w:val="2"/>
          <w:sz w:val="32"/>
          <w:szCs w:val="24"/>
          <w:lang w:val="en-US" w:eastAsia="zh-CN" w:bidi="ar-SA"/>
        </w:rPr>
        <w:t>学</w:t>
      </w:r>
      <w:r>
        <w:rPr>
          <w:rFonts w:hint="eastAsia" w:ascii="仿宋" w:hAnsi="仿宋" w:eastAsia="仿宋" w:cs="仿宋"/>
          <w:color w:val="000000"/>
          <w:sz w:val="32"/>
          <w:szCs w:val="32"/>
        </w:rPr>
        <w:t>院资助工作小组结合学生家庭经济困难认定情况</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日常表现和个人申请，对本院</w:t>
      </w:r>
      <w:r>
        <w:rPr>
          <w:rFonts w:hint="eastAsia" w:ascii="仿宋" w:hAnsi="仿宋" w:eastAsia="仿宋" w:cs="仿宋"/>
          <w:color w:val="000000"/>
          <w:sz w:val="32"/>
          <w:szCs w:val="32"/>
          <w:lang w:eastAsia="zh-CN"/>
        </w:rPr>
        <w:t>励志奖</w:t>
      </w:r>
      <w:r>
        <w:rPr>
          <w:rFonts w:hint="eastAsia" w:ascii="仿宋" w:hAnsi="仿宋" w:eastAsia="仿宋" w:cs="仿宋"/>
          <w:color w:val="000000"/>
          <w:sz w:val="32"/>
          <w:szCs w:val="32"/>
        </w:rPr>
        <w:t>学金工作进行全面审核</w:t>
      </w:r>
      <w:r>
        <w:rPr>
          <w:rFonts w:hint="eastAsia" w:ascii="仿宋" w:hAnsi="仿宋" w:eastAsia="仿宋" w:cs="仿宋"/>
          <w:color w:val="000000"/>
          <w:sz w:val="32"/>
          <w:szCs w:val="32"/>
          <w:lang w:eastAsia="zh-CN"/>
        </w:rPr>
        <w:t>评定</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名单报请学院党政联席会议集体研究后，全员公示</w:t>
      </w:r>
      <w:r>
        <w:rPr>
          <w:rFonts w:hint="eastAsia" w:ascii="仿宋" w:hAnsi="仿宋" w:eastAsia="仿宋" w:cs="仿宋"/>
          <w:color w:val="000000"/>
          <w:sz w:val="32"/>
          <w:szCs w:val="32"/>
          <w:lang w:val="en-US" w:eastAsia="zh-CN"/>
        </w:rPr>
        <w:t>5个工作日，</w:t>
      </w:r>
      <w:r>
        <w:rPr>
          <w:rFonts w:hint="eastAsia" w:ascii="仿宋" w:hAnsi="仿宋" w:eastAsia="仿宋" w:cs="仿宋"/>
          <w:color w:val="000000"/>
          <w:sz w:val="32"/>
          <w:szCs w:val="32"/>
        </w:rPr>
        <w:t>经公示无异议，</w:t>
      </w:r>
      <w:r>
        <w:rPr>
          <w:rFonts w:hint="eastAsia" w:ascii="仿宋" w:hAnsi="仿宋" w:eastAsia="仿宋" w:cs="仿宋"/>
          <w:sz w:val="32"/>
          <w:szCs w:val="32"/>
        </w:rPr>
        <w:t>学院统一在湖南省学生资助管理系统</w:t>
      </w:r>
      <w:r>
        <w:rPr>
          <w:rFonts w:hint="eastAsia" w:ascii="仿宋" w:hAnsi="仿宋" w:eastAsia="仿宋" w:cs="仿宋"/>
          <w:color w:val="000000"/>
          <w:sz w:val="32"/>
          <w:szCs w:val="32"/>
        </w:rPr>
        <w:t>导出申请表、汇总表等材料上报大学生资助办公室。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学校审核。学校资助工作领导小组按照上级文件规定审核学院奖助学金评审程序是否规范，国家励志奖学金推荐学生资格条件是否符合要求。经校内公示5个工作日无异议后，学校将国家励志奖学金评审结果以及政策落实情况报至省教育厅备案，最终名单以省教育厅审定为准。</w:t>
      </w:r>
    </w:p>
    <w:p>
      <w:pPr>
        <w:keepNext w:val="0"/>
        <w:keepLines w:val="0"/>
        <w:pageBreakBefore w:val="0"/>
        <w:widowControl w:val="0"/>
        <w:numPr>
          <w:ilvl w:val="0"/>
          <w:numId w:val="0"/>
        </w:numPr>
        <w:kinsoku/>
        <w:wordWrap/>
        <w:overflowPunct/>
        <w:topLinePunct w:val="0"/>
        <w:bidi w:val="0"/>
        <w:spacing w:line="520" w:lineRule="exact"/>
        <w:jc w:val="left"/>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五、工作要求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不准私自克扣、截留、挪用奖助学金；不准私自要求学生上交奖助学金；不准私自拆分或轮流发放奖助学金；不准专门组织针对奖助学金获得者的募捐活动；不准单独要求奖助学金获得者缴纳班费等特殊费用；不准用奖助学金请客吃饭或进行其它与学生身份不符的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有下列行为之一者，取消其</w:t>
      </w:r>
      <w:r>
        <w:rPr>
          <w:rFonts w:hint="eastAsia" w:ascii="仿宋" w:hAnsi="仿宋" w:eastAsia="仿宋" w:cs="仿宋"/>
          <w:color w:val="000000"/>
          <w:sz w:val="32"/>
          <w:szCs w:val="32"/>
          <w:lang w:eastAsia="zh-CN"/>
        </w:rPr>
        <w:t>励志奖</w:t>
      </w:r>
      <w:r>
        <w:rPr>
          <w:rFonts w:hint="eastAsia" w:ascii="仿宋" w:hAnsi="仿宋" w:eastAsia="仿宋" w:cs="仿宋"/>
          <w:color w:val="000000"/>
          <w:sz w:val="32"/>
          <w:szCs w:val="32"/>
        </w:rPr>
        <w:t>学金参评资格：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触犯刑法，受校纪校规处分。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休学、退学。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弄虚作假，谎报家庭经济情况。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国家助学金获得者有与其家庭经济困难状况不相符的、不当高消费行为，且经教育不改。</w:t>
      </w:r>
    </w:p>
    <w:p>
      <w:pPr>
        <w:keepNext w:val="0"/>
        <w:keepLines w:val="0"/>
        <w:pageBreakBefore w:val="0"/>
        <w:widowControl w:val="0"/>
        <w:numPr>
          <w:ilvl w:val="0"/>
          <w:numId w:val="0"/>
        </w:numPr>
        <w:kinsoku/>
        <w:wordWrap/>
        <w:overflowPunct/>
        <w:topLinePunct w:val="0"/>
        <w:bidi w:val="0"/>
        <w:spacing w:line="520" w:lineRule="exact"/>
        <w:jc w:val="left"/>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val="en-US" w:eastAsia="zh-CN"/>
        </w:rPr>
        <w:t>六、本办法自通过之日起实施，机电工程</w:t>
      </w:r>
      <w:r>
        <w:rPr>
          <w:rFonts w:hint="eastAsia" w:ascii="黑体" w:hAnsi="黑体" w:eastAsia="黑体" w:cs="黑体"/>
          <w:b w:val="0"/>
          <w:bCs w:val="0"/>
          <w:color w:val="000000"/>
          <w:sz w:val="32"/>
          <w:szCs w:val="32"/>
          <w:lang w:eastAsia="zh-CN"/>
        </w:rPr>
        <w:t>学院本科生国家励志奖学金评审</w:t>
      </w:r>
      <w:r>
        <w:rPr>
          <w:rFonts w:hint="eastAsia" w:ascii="黑体" w:hAnsi="黑体" w:eastAsia="黑体" w:cs="黑体"/>
          <w:b w:val="0"/>
          <w:bCs w:val="0"/>
          <w:color w:val="000000"/>
          <w:sz w:val="32"/>
          <w:szCs w:val="32"/>
          <w:lang w:val="en-US" w:eastAsia="zh-CN"/>
        </w:rPr>
        <w:t>结果最终解释权归学院资助工作小组所有。</w:t>
      </w:r>
    </w:p>
    <w:p>
      <w:pPr>
        <w:pStyle w:val="2"/>
        <w:ind w:left="0" w:leftChars="0" w:firstLine="0" w:firstLineChars="0"/>
        <w:jc w:val="both"/>
        <w:rPr>
          <w:rFonts w:hint="eastAsia" w:ascii="仿宋" w:hAnsi="仿宋" w:eastAsia="仿宋" w:cs="仿宋"/>
          <w:color w:val="000000"/>
          <w:kern w:val="2"/>
          <w:sz w:val="32"/>
          <w:szCs w:val="32"/>
          <w:lang w:val="en-US" w:eastAsia="zh-CN" w:bidi="ar-SA"/>
        </w:rPr>
      </w:pPr>
    </w:p>
    <w:p>
      <w:pPr>
        <w:pStyle w:val="2"/>
        <w:jc w:val="right"/>
        <w:rPr>
          <w:rFonts w:hint="eastAsia" w:ascii="仿宋" w:hAnsi="仿宋" w:eastAsia="仿宋" w:cs="仿宋"/>
          <w:color w:val="000000"/>
          <w:kern w:val="2"/>
          <w:sz w:val="32"/>
          <w:szCs w:val="32"/>
          <w:lang w:val="en-US" w:eastAsia="zh-CN" w:bidi="ar-SA"/>
        </w:rPr>
      </w:pPr>
    </w:p>
    <w:p>
      <w:pPr>
        <w:pStyle w:val="2"/>
        <w:jc w:val="right"/>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机电工程学院</w:t>
      </w:r>
    </w:p>
    <w:p>
      <w:pPr>
        <w:pStyle w:val="2"/>
        <w:jc w:val="right"/>
        <w:rPr>
          <w:rFonts w:hint="default"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2020年11月9日</w:t>
      </w:r>
    </w:p>
    <w:p/>
    <w:sectPr>
      <w:footerReference r:id="rId3" w:type="default"/>
      <w:pgSz w:w="11906" w:h="16838"/>
      <w:pgMar w:top="930" w:right="1466" w:bottom="154" w:left="1400"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F647B"/>
    <w:rsid w:val="02E6757F"/>
    <w:rsid w:val="05795792"/>
    <w:rsid w:val="09C15556"/>
    <w:rsid w:val="0F1F647B"/>
    <w:rsid w:val="10F733B4"/>
    <w:rsid w:val="11F2532E"/>
    <w:rsid w:val="17D70805"/>
    <w:rsid w:val="1D6A288C"/>
    <w:rsid w:val="1E6D03C6"/>
    <w:rsid w:val="1EE40BA0"/>
    <w:rsid w:val="27E9716A"/>
    <w:rsid w:val="2B0A61AA"/>
    <w:rsid w:val="2FDF0D26"/>
    <w:rsid w:val="3433088A"/>
    <w:rsid w:val="3D4609E1"/>
    <w:rsid w:val="42021FE5"/>
    <w:rsid w:val="42FD055A"/>
    <w:rsid w:val="43D542CD"/>
    <w:rsid w:val="496F050E"/>
    <w:rsid w:val="4CA80E54"/>
    <w:rsid w:val="59DD00A1"/>
    <w:rsid w:val="5E8E26DD"/>
    <w:rsid w:val="5F44018A"/>
    <w:rsid w:val="63FB033B"/>
    <w:rsid w:val="6E5301C0"/>
    <w:rsid w:val="748B5F48"/>
    <w:rsid w:val="793019B8"/>
    <w:rsid w:val="7EAD0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link w:val="9"/>
    <w:semiHidden/>
    <w:unhideWhenUsed/>
    <w:qFormat/>
    <w:uiPriority w:val="0"/>
    <w:pPr>
      <w:keepNext/>
      <w:keepLines/>
      <w:spacing w:line="416" w:lineRule="atLeast"/>
      <w:outlineLvl w:val="1"/>
    </w:pPr>
    <w:rPr>
      <w:rFonts w:ascii="Cambria" w:hAnsi="Cambria" w:eastAsia="宋体" w:cs="Times New Roman"/>
      <w:b/>
      <w:bCs/>
      <w:sz w:val="32"/>
      <w:szCs w:val="32"/>
    </w:rPr>
  </w:style>
  <w:style w:type="character" w:default="1" w:styleId="8">
    <w:name w:val="Default Paragraph Font"/>
    <w:uiPriority w:val="0"/>
    <w:rPr>
      <w:rFonts w:ascii="Calibri" w:hAnsi="Calibri" w:eastAsia="宋体" w:cs="Cambria"/>
    </w:rPr>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qFormat/>
    <w:uiPriority w:val="0"/>
    <w:pPr>
      <w:spacing w:line="640" w:lineRule="exact"/>
      <w:ind w:firstLine="630"/>
    </w:pPr>
    <w:rPr>
      <w:rFonts w:eastAsia="仿宋_GB2312"/>
      <w:sz w:val="32"/>
    </w:rPr>
  </w:style>
  <w:style w:type="paragraph" w:styleId="5">
    <w:name w:val="footer"/>
    <w:basedOn w:val="1"/>
    <w:qFormat/>
    <w:uiPriority w:val="0"/>
    <w:pPr>
      <w:tabs>
        <w:tab w:val="center" w:pos="4153"/>
        <w:tab w:val="right" w:pos="8306"/>
      </w:tabs>
      <w:snapToGrid w:val="0"/>
      <w:jc w:val="left"/>
    </w:pPr>
    <w:rPr>
      <w:rFonts w:ascii="仿宋_GB2312" w:eastAsia="仿宋_GB2312"/>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2 Char"/>
    <w:basedOn w:val="8"/>
    <w:link w:val="4"/>
    <w:qFormat/>
    <w:uiPriority w:val="0"/>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2020-11-04T07:07:00Z</dcterms:created>
  <dc:creator>Administrator</dc:creator>
  <cp:lastModifiedBy>Administrator</cp:lastModifiedBy>
  <dcterms:modified xsi:type="dcterms:W3CDTF">2020-12-04T09:26:17Z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